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E91" w:rsidRPr="006553B0" w:rsidRDefault="001D0E91" w:rsidP="001D0E91">
      <w:pPr>
        <w:pStyle w:val="berschrift1"/>
        <w:spacing w:line="276" w:lineRule="auto"/>
        <w:jc w:val="left"/>
        <w:rPr>
          <w:szCs w:val="40"/>
          <w:lang w:val="lv-LV"/>
        </w:rPr>
      </w:pPr>
      <w:r w:rsidRPr="006553B0">
        <w:rPr>
          <w:rFonts w:cs="AvenirNextLTPro-Bold"/>
          <w:szCs w:val="40"/>
          <w:lang w:val="lv-LV" w:bidi="lv-LV"/>
        </w:rPr>
        <w:t>Augsnes stabilizācija ir izdevīgāka kā augsnes nomaiņa</w:t>
      </w:r>
    </w:p>
    <w:p w:rsidR="0091485F" w:rsidRDefault="0091485F" w:rsidP="0091485F">
      <w:pPr>
        <w:pStyle w:val="Text"/>
        <w:spacing w:line="276" w:lineRule="auto"/>
        <w:rPr>
          <w:b/>
          <w:lang w:val="en-US"/>
        </w:rPr>
      </w:pPr>
    </w:p>
    <w:p w:rsidR="001D0E91" w:rsidRPr="006553B0" w:rsidRDefault="001D0E91" w:rsidP="001D0E91">
      <w:pPr>
        <w:pStyle w:val="Text"/>
        <w:spacing w:line="276" w:lineRule="auto"/>
        <w:rPr>
          <w:b/>
          <w:lang w:val="lv-LV"/>
        </w:rPr>
      </w:pPr>
      <w:r>
        <w:rPr>
          <w:b/>
          <w:lang w:val="lv-LV" w:bidi="lv-LV"/>
        </w:rPr>
        <w:t>Grunts</w:t>
      </w:r>
      <w:r w:rsidRPr="006553B0">
        <w:rPr>
          <w:b/>
          <w:lang w:val="lv-LV" w:bidi="lv-LV"/>
        </w:rPr>
        <w:t xml:space="preserve"> stabilizācija ir izrādījies vispiemērotākais risinājums situācijās, kad nepieciešams pārve</w:t>
      </w:r>
      <w:r>
        <w:rPr>
          <w:b/>
          <w:lang w:val="lv-LV" w:bidi="lv-LV"/>
        </w:rPr>
        <w:t>idot augsnes īpašības, lai tā b</w:t>
      </w:r>
      <w:r w:rsidRPr="006553B0">
        <w:rPr>
          <w:b/>
          <w:lang w:val="lv-LV" w:bidi="lv-LV"/>
        </w:rPr>
        <w:t xml:space="preserve">ūtu piemērota sekojošiem ceļu būvniecības darbiem. Tā notika, piemēram, Blūmingtonā, Indianas štatā, ASV, kur, būvējot jaunu pievedceļu uz 69. starpštatu automaģistrāli, ar </w:t>
      </w:r>
      <w:r>
        <w:rPr>
          <w:b/>
          <w:lang w:val="lv-LV" w:bidi="lv-LV"/>
        </w:rPr>
        <w:t>grunts</w:t>
      </w:r>
      <w:r w:rsidRPr="006553B0">
        <w:rPr>
          <w:b/>
          <w:lang w:val="lv-LV" w:bidi="lv-LV"/>
        </w:rPr>
        <w:t xml:space="preserve"> stabilizatoru “WIRTGEN WR 250” tika ieklāta slodzi nesošā pamatne.</w:t>
      </w:r>
    </w:p>
    <w:p w:rsidR="001D0E91" w:rsidRPr="006553B0" w:rsidRDefault="001D0E91" w:rsidP="001D0E91">
      <w:pPr>
        <w:pStyle w:val="Text"/>
        <w:spacing w:line="276" w:lineRule="auto"/>
        <w:rPr>
          <w:lang w:val="lv-LV" w:eastAsia="de-DE"/>
        </w:rPr>
      </w:pPr>
    </w:p>
    <w:p w:rsidR="001D0E91" w:rsidRPr="006553B0" w:rsidRDefault="001D0E91" w:rsidP="001D0E91">
      <w:pPr>
        <w:pStyle w:val="Text"/>
        <w:spacing w:line="276" w:lineRule="auto"/>
        <w:rPr>
          <w:rStyle w:val="Hervorhebung"/>
          <w:b w:val="0"/>
          <w:iCs w:val="0"/>
          <w:lang w:val="lv-LV"/>
        </w:rPr>
      </w:pPr>
      <w:r>
        <w:rPr>
          <w:lang w:val="lv-LV" w:bidi="lv-LV"/>
        </w:rPr>
        <w:t>Pamatnes</w:t>
      </w:r>
      <w:r w:rsidRPr="006553B0">
        <w:rPr>
          <w:lang w:val="lv-LV" w:bidi="lv-LV"/>
        </w:rPr>
        <w:t xml:space="preserve"> stabilizācija ir izdevīgāka situācijās, kad, sagatavojoties ceļu būves projektiem, ir nepieciešams nodrošināt augsnes nestspēju un kvalitāti. Mērķtiecīga stabilizācijas </w:t>
      </w:r>
      <w:r>
        <w:rPr>
          <w:lang w:val="lv-LV" w:bidi="lv-LV"/>
        </w:rPr>
        <w:t>sastāvdaļu</w:t>
      </w:r>
      <w:r w:rsidRPr="006553B0">
        <w:rPr>
          <w:lang w:val="lv-LV" w:bidi="lv-LV"/>
        </w:rPr>
        <w:t xml:space="preserve"> pievienošana var, piemēram, palīdzēt samazināt augsnes mitrumu, kas ir ļoti svarīgi turpmākajos ceļa būvniecības darbos. Salīdzinot ar visas augsnes nomaiņas procesu, augsnes stabilizācija ir ekonomiska un ietaupa resursus. Vienkāršāka loģistika būvobjektā nodrošina </w:t>
      </w:r>
      <w:r>
        <w:rPr>
          <w:lang w:val="lv-LV" w:bidi="lv-LV"/>
        </w:rPr>
        <w:t>i</w:t>
      </w:r>
      <w:r w:rsidRPr="006553B0">
        <w:rPr>
          <w:lang w:val="lv-LV" w:bidi="lv-LV"/>
        </w:rPr>
        <w:t>zmaksu ietaupījumu, piemēram, iztiekot ar mazāk kravas automobiļu braucieniem un saīsinot būvniecības termiņus. Resursu ietaupījumu nodrošina arī visas esošās augsnes izmantošana stabilizācijas procesā, pievieno</w:t>
      </w:r>
      <w:r>
        <w:rPr>
          <w:lang w:val="lv-LV" w:bidi="lv-LV"/>
        </w:rPr>
        <w:t xml:space="preserve">jot vien stabilizācijas saistvielu – </w:t>
      </w:r>
      <w:r w:rsidRPr="006553B0">
        <w:rPr>
          <w:lang w:val="lv-LV" w:bidi="lv-LV"/>
        </w:rPr>
        <w:t xml:space="preserve">piemēram, kaļķi vai cementu, vai arī to abu maisījumu samaisīta stabilizācijas </w:t>
      </w:r>
      <w:r>
        <w:rPr>
          <w:lang w:val="lv-LV" w:bidi="lv-LV"/>
        </w:rPr>
        <w:t>saistvielu</w:t>
      </w:r>
      <w:r w:rsidRPr="006553B0">
        <w:rPr>
          <w:lang w:val="lv-LV" w:bidi="lv-LV"/>
        </w:rPr>
        <w:t xml:space="preserve"> veidā.</w:t>
      </w:r>
    </w:p>
    <w:p w:rsidR="001D0E91" w:rsidRPr="006553B0" w:rsidRDefault="001D0E91" w:rsidP="001D0E91">
      <w:pPr>
        <w:pStyle w:val="Text"/>
        <w:spacing w:line="276" w:lineRule="auto"/>
        <w:rPr>
          <w:rStyle w:val="Hervorhebung"/>
          <w:lang w:val="lv-LV"/>
        </w:rPr>
      </w:pPr>
    </w:p>
    <w:p w:rsidR="001D0E91" w:rsidRPr="006553B0" w:rsidRDefault="001D0E91" w:rsidP="001D0E91">
      <w:pPr>
        <w:pStyle w:val="Text"/>
        <w:spacing w:line="276" w:lineRule="auto"/>
        <w:rPr>
          <w:rStyle w:val="Hervorhebung"/>
          <w:iCs w:val="0"/>
          <w:lang w:val="lv-LV"/>
        </w:rPr>
      </w:pPr>
      <w:r w:rsidRPr="006553B0">
        <w:rPr>
          <w:b/>
          <w:lang w:val="lv-LV" w:bidi="lv-LV"/>
        </w:rPr>
        <w:t xml:space="preserve">“WIRTGEN” </w:t>
      </w:r>
      <w:r>
        <w:rPr>
          <w:b/>
          <w:lang w:val="lv-LV" w:bidi="lv-LV"/>
        </w:rPr>
        <w:t>grunts</w:t>
      </w:r>
      <w:r w:rsidRPr="006553B0">
        <w:rPr>
          <w:b/>
          <w:lang w:val="lv-LV" w:bidi="lv-LV"/>
        </w:rPr>
        <w:t xml:space="preserve"> stabilizācijas tehnoloģija: </w:t>
      </w:r>
      <w:r>
        <w:rPr>
          <w:b/>
          <w:lang w:val="lv-LV" w:bidi="lv-LV"/>
        </w:rPr>
        <w:t>i</w:t>
      </w:r>
      <w:r w:rsidRPr="006553B0">
        <w:rPr>
          <w:b/>
          <w:lang w:val="lv-LV" w:bidi="lv-LV"/>
        </w:rPr>
        <w:t xml:space="preserve">zšķirošais aspekts </w:t>
      </w:r>
      <w:r>
        <w:rPr>
          <w:b/>
          <w:lang w:val="lv-LV" w:bidi="lv-LV"/>
        </w:rPr>
        <w:t>–</w:t>
      </w:r>
      <w:r w:rsidRPr="006553B0">
        <w:rPr>
          <w:b/>
          <w:lang w:val="lv-LV" w:bidi="lv-LV"/>
        </w:rPr>
        <w:t xml:space="preserve"> daudzpusība</w:t>
      </w:r>
    </w:p>
    <w:p w:rsidR="001D0E91" w:rsidRPr="006553B0" w:rsidRDefault="001D0E91" w:rsidP="001D0E91">
      <w:pPr>
        <w:pStyle w:val="Text"/>
        <w:spacing w:line="276" w:lineRule="auto"/>
        <w:rPr>
          <w:lang w:val="lv-LV"/>
        </w:rPr>
      </w:pPr>
      <w:r w:rsidRPr="006553B0">
        <w:rPr>
          <w:lang w:val="lv-LV" w:bidi="lv-LV"/>
        </w:rPr>
        <w:t>Daudzu konkursu piedāvājumos joprojām tiek norādīts, ka ir jā</w:t>
      </w:r>
      <w:r>
        <w:rPr>
          <w:lang w:val="lv-LV" w:bidi="lv-LV"/>
        </w:rPr>
        <w:t xml:space="preserve">veic </w:t>
      </w:r>
      <w:r w:rsidRPr="006553B0">
        <w:rPr>
          <w:lang w:val="lv-LV" w:bidi="lv-LV"/>
        </w:rPr>
        <w:t>augsne</w:t>
      </w:r>
      <w:r>
        <w:rPr>
          <w:lang w:val="lv-LV" w:bidi="lv-LV"/>
        </w:rPr>
        <w:t>s</w:t>
      </w:r>
      <w:r w:rsidRPr="006553B0">
        <w:rPr>
          <w:lang w:val="lv-LV" w:bidi="lv-LV"/>
        </w:rPr>
        <w:t xml:space="preserve"> </w:t>
      </w:r>
      <w:r>
        <w:rPr>
          <w:lang w:val="lv-LV" w:bidi="lv-LV"/>
        </w:rPr>
        <w:t>maiņ</w:t>
      </w:r>
      <w:r w:rsidRPr="006553B0">
        <w:rPr>
          <w:lang w:val="lv-LV" w:bidi="lv-LV"/>
        </w:rPr>
        <w:t>a, tač</w:t>
      </w:r>
      <w:r>
        <w:rPr>
          <w:lang w:val="lv-LV" w:bidi="lv-LV"/>
        </w:rPr>
        <w:t>u tā vairs nav mūsdienīga</w:t>
      </w:r>
      <w:r w:rsidRPr="006553B0">
        <w:rPr>
          <w:lang w:val="lv-LV" w:bidi="lv-LV"/>
        </w:rPr>
        <w:t xml:space="preserve"> pieeja. </w:t>
      </w:r>
      <w:r>
        <w:rPr>
          <w:lang w:val="lv-LV" w:bidi="lv-LV"/>
        </w:rPr>
        <w:t>E</w:t>
      </w:r>
      <w:r w:rsidRPr="006553B0">
        <w:rPr>
          <w:lang w:val="lv-LV" w:bidi="lv-LV"/>
        </w:rPr>
        <w:t xml:space="preserve">sošajā augsnē ar </w:t>
      </w:r>
      <w:r>
        <w:rPr>
          <w:lang w:val="lv-LV" w:bidi="lv-LV"/>
        </w:rPr>
        <w:t>nepietiekamu nestspēju iemaisot</w:t>
      </w:r>
      <w:r w:rsidRPr="006553B0">
        <w:rPr>
          <w:lang w:val="lv-LV" w:bidi="lv-LV"/>
        </w:rPr>
        <w:t xml:space="preserve"> iepriekš izkliedēt</w:t>
      </w:r>
      <w:r>
        <w:rPr>
          <w:lang w:val="lv-LV" w:bidi="lv-LV"/>
        </w:rPr>
        <w:t>a</w:t>
      </w:r>
      <w:r w:rsidRPr="006553B0">
        <w:rPr>
          <w:lang w:val="lv-LV" w:bidi="lv-LV"/>
        </w:rPr>
        <w:t xml:space="preserve">s stabilizācijas </w:t>
      </w:r>
      <w:r>
        <w:rPr>
          <w:lang w:val="lv-LV" w:bidi="lv-LV"/>
        </w:rPr>
        <w:t>saistvielas</w:t>
      </w:r>
      <w:r w:rsidRPr="006553B0">
        <w:rPr>
          <w:lang w:val="lv-LV" w:bidi="lv-LV"/>
        </w:rPr>
        <w:t>, piemēram, kaļķi vai cementu, “Wirtgen” augsnes stabilizators ar savu jaudīgo frēzēšanas un maisīšanas rotoru pārvērš to par augstas kvalitātes būvmateriālu.</w:t>
      </w:r>
    </w:p>
    <w:p w:rsidR="001D0E91" w:rsidRPr="006553B0" w:rsidRDefault="001D0E91" w:rsidP="001D0E91">
      <w:pPr>
        <w:pStyle w:val="Text"/>
        <w:spacing w:line="276" w:lineRule="auto"/>
        <w:rPr>
          <w:lang w:val="lv-LV"/>
        </w:rPr>
      </w:pPr>
    </w:p>
    <w:p w:rsidR="001D0E91" w:rsidRPr="006553B0" w:rsidRDefault="001D0E91" w:rsidP="001D0E91">
      <w:pPr>
        <w:pStyle w:val="Text"/>
        <w:spacing w:line="276" w:lineRule="auto"/>
        <w:rPr>
          <w:lang w:val="lv-LV"/>
        </w:rPr>
      </w:pPr>
      <w:r w:rsidRPr="006553B0">
        <w:rPr>
          <w:lang w:val="lv-LV" w:bidi="lv-LV"/>
        </w:rPr>
        <w:t xml:space="preserve">Tādā veidā sagatavotais viendabīgais augsnes un stabilizācijas </w:t>
      </w:r>
      <w:r>
        <w:rPr>
          <w:lang w:val="lv-LV" w:bidi="lv-LV"/>
        </w:rPr>
        <w:t>saistvielas</w:t>
      </w:r>
      <w:r w:rsidRPr="006553B0">
        <w:rPr>
          <w:lang w:val="lv-LV" w:bidi="lv-LV"/>
        </w:rPr>
        <w:t xml:space="preserve"> maisījums nodrošina lielu nestspēju, kā arī ilgu izturību pret ūdens un sala iedarbību, kā arī apjoma stabilitāti. Tipiski pielietojumi ietver celiņu, ceļu, automaģistrāļu, maršrutu, parku un sporta laukumu, rūpniecisko kompleksu, rūpnīcu, lidlauku, aizsprostu, aizbērumu un izgāztuvju būvniecību. </w:t>
      </w:r>
    </w:p>
    <w:p w:rsidR="001D0E91" w:rsidRPr="006553B0" w:rsidRDefault="001D0E91" w:rsidP="001D0E91">
      <w:pPr>
        <w:autoSpaceDE w:val="0"/>
        <w:autoSpaceDN w:val="0"/>
        <w:adjustRightInd w:val="0"/>
        <w:spacing w:line="276" w:lineRule="auto"/>
        <w:rPr>
          <w:sz w:val="22"/>
          <w:lang w:val="lv-LV"/>
        </w:rPr>
      </w:pPr>
    </w:p>
    <w:p w:rsidR="001D0E91" w:rsidRPr="006553B0" w:rsidRDefault="001D0E91" w:rsidP="001D0E91">
      <w:pPr>
        <w:pStyle w:val="Text"/>
        <w:spacing w:line="276" w:lineRule="auto"/>
        <w:rPr>
          <w:b/>
          <w:lang w:val="lv-LV"/>
        </w:rPr>
      </w:pPr>
      <w:r w:rsidRPr="006553B0">
        <w:rPr>
          <w:b/>
          <w:lang w:val="lv-LV" w:bidi="lv-LV"/>
        </w:rPr>
        <w:t xml:space="preserve">Atšķirīgi pielietojumi: </w:t>
      </w:r>
      <w:r>
        <w:rPr>
          <w:b/>
          <w:lang w:val="lv-LV" w:bidi="lv-LV"/>
        </w:rPr>
        <w:t>grunts</w:t>
      </w:r>
      <w:r w:rsidRPr="006553B0">
        <w:rPr>
          <w:b/>
          <w:lang w:val="lv-LV" w:bidi="lv-LV"/>
        </w:rPr>
        <w:t xml:space="preserve"> uzlabošana, </w:t>
      </w:r>
      <w:r>
        <w:rPr>
          <w:b/>
          <w:lang w:val="lv-LV" w:bidi="lv-LV"/>
        </w:rPr>
        <w:t>grunts</w:t>
      </w:r>
      <w:r w:rsidRPr="006553B0">
        <w:rPr>
          <w:b/>
          <w:lang w:val="lv-LV" w:bidi="lv-LV"/>
        </w:rPr>
        <w:t xml:space="preserve"> stabilizācija</w:t>
      </w:r>
    </w:p>
    <w:p w:rsidR="001D0E91" w:rsidRPr="006553B0" w:rsidRDefault="001D0E91" w:rsidP="001D0E91">
      <w:pPr>
        <w:pStyle w:val="Text"/>
        <w:spacing w:line="276" w:lineRule="auto"/>
        <w:rPr>
          <w:b/>
          <w:lang w:val="lv-LV"/>
        </w:rPr>
      </w:pPr>
      <w:r>
        <w:rPr>
          <w:lang w:val="lv-LV" w:bidi="lv-LV"/>
        </w:rPr>
        <w:t>Grunts</w:t>
      </w:r>
      <w:r w:rsidRPr="006553B0">
        <w:rPr>
          <w:lang w:val="lv-LV" w:bidi="lv-LV"/>
        </w:rPr>
        <w:t xml:space="preserve"> stabilizācijā tiek izšķirta augsnes uzlabošana un tās stabilizācija. Kaļķis uzlabo seguma īpašības un mitras, kohezīvas augsnes sablīvēšanas spēju. To apzīmē kā augsnes uzlabošanu. Ja mērķis ir stabilizēt </w:t>
      </w:r>
      <w:r>
        <w:rPr>
          <w:lang w:val="lv-LV" w:bidi="lv-LV"/>
        </w:rPr>
        <w:t>pamatni</w:t>
      </w:r>
      <w:r w:rsidRPr="006553B0">
        <w:rPr>
          <w:lang w:val="lv-LV" w:bidi="lv-LV"/>
        </w:rPr>
        <w:t xml:space="preserve">, tad tiek izmantots cements, jo tas ilglaicīgi uzlabo nestspēju, apjoma stabilitāti un izturību pret ūdens un sala </w:t>
      </w:r>
      <w:r w:rsidRPr="006553B0">
        <w:rPr>
          <w:lang w:val="lv-LV" w:bidi="lv-LV"/>
        </w:rPr>
        <w:lastRenderedPageBreak/>
        <w:t xml:space="preserve">iedarbību. Augsni ir iespējams stabilizēt vai padarīt vienmērīgu pat bez stabilizācijas </w:t>
      </w:r>
      <w:r>
        <w:rPr>
          <w:lang w:val="lv-LV" w:bidi="lv-LV"/>
        </w:rPr>
        <w:t>saistvielām</w:t>
      </w:r>
      <w:r w:rsidRPr="006553B0">
        <w:rPr>
          <w:lang w:val="lv-LV" w:bidi="lv-LV"/>
        </w:rPr>
        <w:t>.</w:t>
      </w:r>
    </w:p>
    <w:p w:rsidR="001D0E91" w:rsidRPr="006553B0" w:rsidRDefault="001D0E91" w:rsidP="001D0E91">
      <w:pPr>
        <w:pStyle w:val="Text"/>
        <w:spacing w:line="276" w:lineRule="auto"/>
        <w:rPr>
          <w:lang w:val="lv-LV"/>
        </w:rPr>
      </w:pPr>
    </w:p>
    <w:p w:rsidR="001D0E91" w:rsidRPr="006553B0" w:rsidRDefault="001D0E91" w:rsidP="001D0E91">
      <w:pPr>
        <w:pStyle w:val="Text"/>
        <w:spacing w:line="276" w:lineRule="auto"/>
        <w:rPr>
          <w:b/>
          <w:lang w:val="lv-LV"/>
        </w:rPr>
      </w:pPr>
      <w:r w:rsidRPr="006553B0">
        <w:rPr>
          <w:b/>
          <w:lang w:val="lv-LV" w:bidi="lv-LV"/>
        </w:rPr>
        <w:t xml:space="preserve">Praktisks piemērs: </w:t>
      </w:r>
      <w:r>
        <w:rPr>
          <w:b/>
          <w:lang w:val="lv-LV" w:bidi="lv-LV"/>
        </w:rPr>
        <w:t>Grunts</w:t>
      </w:r>
      <w:r w:rsidRPr="006553B0">
        <w:rPr>
          <w:b/>
          <w:lang w:val="lv-LV" w:bidi="lv-LV"/>
        </w:rPr>
        <w:t xml:space="preserve"> stabilizācija Indianas štata Blūmingtonā, ASV</w:t>
      </w:r>
    </w:p>
    <w:p w:rsidR="001D0E91" w:rsidRPr="006553B0" w:rsidRDefault="001D0E91" w:rsidP="001D0E91">
      <w:pPr>
        <w:pStyle w:val="Text"/>
        <w:spacing w:line="276" w:lineRule="auto"/>
        <w:rPr>
          <w:lang w:val="lv-LV"/>
        </w:rPr>
      </w:pPr>
      <w:r w:rsidRPr="006553B0">
        <w:rPr>
          <w:lang w:val="lv-LV" w:bidi="lv-LV"/>
        </w:rPr>
        <w:t xml:space="preserve">Uz dienvidiem no Indianapolisas esošās 69. starpštatu automaģistrāles </w:t>
      </w:r>
      <w:r>
        <w:rPr>
          <w:lang w:val="lv-LV" w:bidi="lv-LV"/>
        </w:rPr>
        <w:t>grunts</w:t>
      </w:r>
      <w:r w:rsidRPr="006553B0">
        <w:rPr>
          <w:lang w:val="lv-LV" w:bidi="lv-LV"/>
        </w:rPr>
        <w:t xml:space="preserve"> stabilizācijas projektā vispirms bija nepieciešams stabilizēt no jauna izveidoto zemes gabalu, lai jaunā pievedceļa asfaltbetona klājumam varētu nodrošināt nepieciešamo nestspēju. Darbuzņēmējs “Specialties Company, LLC” kā stabilizācijas </w:t>
      </w:r>
      <w:r>
        <w:rPr>
          <w:lang w:val="lv-LV" w:bidi="lv-LV"/>
        </w:rPr>
        <w:t>saistvielu</w:t>
      </w:r>
      <w:r w:rsidRPr="006553B0">
        <w:rPr>
          <w:lang w:val="lv-LV" w:bidi="lv-LV"/>
        </w:rPr>
        <w:t xml:space="preserve"> izmantoja kaļķi un smēlās “Wirtgen” praktiskajā pieredzē. Kaļķis uzreiz samazina ūdens koncentrāciju augsnē un saistvielas maisījumā. Rezultātā tas uzlabo sablīvēšanas spēju un palielina apstrādātās </w:t>
      </w:r>
      <w:r>
        <w:rPr>
          <w:lang w:val="lv-LV" w:bidi="lv-LV"/>
        </w:rPr>
        <w:t>pamatnes</w:t>
      </w:r>
      <w:r w:rsidRPr="006553B0">
        <w:rPr>
          <w:lang w:val="lv-LV" w:bidi="lv-LV"/>
        </w:rPr>
        <w:t xml:space="preserve"> nestspēju. “Lai sasniegtu optimālu rezultātu, mēs vienmēr cieši sadarbojamies ar “Wirtgen” lietošanas profesionāļiem. Viņi vienmēr ir pieejami apmaiņai ar pieredzi,” skaidro “Specialties Company” tehniskā aprīkojuma daļas vadītājs Džeimijs Kārdifs (</w:t>
      </w:r>
      <w:r w:rsidRPr="006553B0">
        <w:rPr>
          <w:i/>
          <w:lang w:val="lv-LV" w:bidi="lv-LV"/>
        </w:rPr>
        <w:t>Jamie Cardiff</w:t>
      </w:r>
      <w:r w:rsidRPr="006553B0">
        <w:rPr>
          <w:lang w:val="lv-LV" w:bidi="lv-LV"/>
        </w:rPr>
        <w:t>).</w:t>
      </w:r>
    </w:p>
    <w:p w:rsidR="001D0E91" w:rsidRPr="006553B0" w:rsidRDefault="001D0E91" w:rsidP="001D0E91">
      <w:pPr>
        <w:pStyle w:val="Text"/>
        <w:spacing w:line="276" w:lineRule="auto"/>
        <w:rPr>
          <w:lang w:val="lv-LV"/>
        </w:rPr>
      </w:pPr>
    </w:p>
    <w:p w:rsidR="001D0E91" w:rsidRPr="006553B0" w:rsidRDefault="001D0E91" w:rsidP="001D0E91">
      <w:pPr>
        <w:pStyle w:val="Text"/>
        <w:spacing w:line="276" w:lineRule="auto"/>
        <w:rPr>
          <w:b/>
          <w:lang w:val="lv-LV"/>
        </w:rPr>
      </w:pPr>
      <w:r w:rsidRPr="006553B0">
        <w:rPr>
          <w:b/>
          <w:lang w:val="lv-LV" w:bidi="lv-LV"/>
        </w:rPr>
        <w:t xml:space="preserve">Nepieciešams “WIRTGEN WR 250” </w:t>
      </w:r>
      <w:r>
        <w:rPr>
          <w:b/>
          <w:lang w:val="lv-LV" w:bidi="lv-LV"/>
        </w:rPr>
        <w:t>grunts</w:t>
      </w:r>
      <w:r w:rsidRPr="006553B0">
        <w:rPr>
          <w:b/>
          <w:lang w:val="lv-LV" w:bidi="lv-LV"/>
        </w:rPr>
        <w:t xml:space="preserve"> stabilizators</w:t>
      </w:r>
    </w:p>
    <w:p w:rsidR="001D0E91" w:rsidRPr="006553B0" w:rsidRDefault="001D0E91" w:rsidP="001D0E91">
      <w:pPr>
        <w:pStyle w:val="Text"/>
        <w:spacing w:line="276" w:lineRule="auto"/>
        <w:rPr>
          <w:lang w:val="lv-LV"/>
        </w:rPr>
      </w:pPr>
      <w:r w:rsidRPr="006553B0">
        <w:rPr>
          <w:lang w:val="lv-LV" w:bidi="lv-LV"/>
        </w:rPr>
        <w:t>Arī izvēloties mašīnu, “Specialties Company” komanda uzticējās novatoriskajām “Wirtgen” tehnoloģijām, izšķiroties par labu riteņu augsnes stabilizatoram “WR 250”. 571 kW jaudīgā iekārta, kas cita starpā tiek izmantots arī aukstās reciklēšanas procesā asfalta drupināšanai, ir visjaudīgākā “WR” sērijas mašīna,</w:t>
      </w:r>
    </w:p>
    <w:p w:rsidR="001D0E91" w:rsidRPr="006553B0" w:rsidRDefault="001D0E91" w:rsidP="001D0E91">
      <w:pPr>
        <w:pStyle w:val="Text"/>
        <w:spacing w:line="276" w:lineRule="auto"/>
        <w:rPr>
          <w:lang w:val="lv-LV"/>
        </w:rPr>
      </w:pPr>
      <w:r w:rsidRPr="006553B0">
        <w:rPr>
          <w:lang w:val="lv-LV" w:bidi="lv-LV"/>
        </w:rPr>
        <w:t xml:space="preserve">turklāt tā ir īpaši izstrādāta </w:t>
      </w:r>
      <w:r>
        <w:rPr>
          <w:lang w:val="lv-LV" w:bidi="lv-LV"/>
        </w:rPr>
        <w:t>grunts</w:t>
      </w:r>
      <w:r w:rsidRPr="006553B0">
        <w:rPr>
          <w:lang w:val="lv-LV" w:bidi="lv-LV"/>
        </w:rPr>
        <w:t xml:space="preserve"> stabilizācijai grūti apstrādājamā un dubļainā apvidū. Izmantojot šo mašīnu, līdz pat 15 000 m</w:t>
      </w:r>
      <w:r w:rsidRPr="006553B0">
        <w:rPr>
          <w:vertAlign w:val="superscript"/>
          <w:lang w:val="lv-LV" w:bidi="lv-LV"/>
        </w:rPr>
        <w:t>2</w:t>
      </w:r>
      <w:r w:rsidRPr="006553B0">
        <w:rPr>
          <w:lang w:val="lv-LV" w:bidi="lv-LV"/>
        </w:rPr>
        <w:t xml:space="preserve"> augsts ikdienas ražīgums augsnes stabilizācijas darbos nav nekas neparasts. Pēc tam, kad veikta kaļķa iepriekšēja izkliedēšana, lielā “WR 250” dzinēja jauda un optimālā vilce ļauj bez aizķeršanās tikt cauri grūti apstrādājamai un pat dziļai augsnei. “WR” vienmērīgi samaisīja augsni un saistvielu visā 2,4 m darba platumā, iemaisot līdz tieši 30 cm dziļumam.</w:t>
      </w:r>
    </w:p>
    <w:p w:rsidR="001D0E91" w:rsidRPr="006553B0" w:rsidRDefault="001D0E91" w:rsidP="001D0E91">
      <w:pPr>
        <w:pStyle w:val="Text"/>
        <w:spacing w:line="276" w:lineRule="auto"/>
        <w:rPr>
          <w:lang w:val="lv-LV"/>
        </w:rPr>
      </w:pPr>
    </w:p>
    <w:p w:rsidR="001D0E91" w:rsidRPr="006553B0" w:rsidRDefault="001D0E91" w:rsidP="001D0E91">
      <w:pPr>
        <w:pStyle w:val="Text"/>
        <w:spacing w:line="276" w:lineRule="auto"/>
        <w:rPr>
          <w:b/>
          <w:lang w:val="lv-LV"/>
        </w:rPr>
      </w:pPr>
      <w:r w:rsidRPr="006553B0">
        <w:rPr>
          <w:b/>
          <w:lang w:val="lv-LV" w:bidi="lv-LV"/>
        </w:rPr>
        <w:t>Pārliecinošs rezultāts, vienkārša vadība</w:t>
      </w:r>
    </w:p>
    <w:p w:rsidR="00636D52" w:rsidRPr="001D0E91" w:rsidRDefault="001D0E91" w:rsidP="001D0E91">
      <w:pPr>
        <w:pStyle w:val="Text"/>
        <w:spacing w:line="276" w:lineRule="auto"/>
        <w:rPr>
          <w:b/>
          <w:lang w:val="lv-LV"/>
        </w:rPr>
      </w:pPr>
      <w:r w:rsidRPr="006553B0">
        <w:rPr>
          <w:lang w:val="lv-LV" w:bidi="lv-LV"/>
        </w:rPr>
        <w:t>“Mašīnas vadība ir kā bērnu spēle. Daudzfunkciju vadības svira uz labā rokas balsta, piemēram, ļauj vienkārši vadīt visas galvenās pamatfunkcijas,” aprakstot lielo vadīšanas ērtumu, saka Ričards Klārks (</w:t>
      </w:r>
      <w:r w:rsidRPr="006553B0">
        <w:rPr>
          <w:i/>
          <w:lang w:val="lv-LV" w:bidi="lv-LV"/>
        </w:rPr>
        <w:t>Richard Clark</w:t>
      </w:r>
      <w:r w:rsidRPr="006553B0">
        <w:rPr>
          <w:lang w:val="lv-LV" w:bidi="lv-LV"/>
        </w:rPr>
        <w:t>). Viens no izaicinājumiem bija nelīdzenie zem</w:t>
      </w:r>
      <w:r>
        <w:rPr>
          <w:lang w:val="lv-LV" w:bidi="lv-LV"/>
        </w:rPr>
        <w:t>e</w:t>
      </w:r>
      <w:r w:rsidRPr="006553B0">
        <w:rPr>
          <w:lang w:val="lv-LV" w:bidi="lv-LV"/>
        </w:rPr>
        <w:t>s apstākļi, kas variēja no ļoti cietas līdz irdenai. “Frēzēšanas ātrums ir vadāms kabīnē, tāpēc mūsu mašīnas operatori spēja tieši reaģēt uz biežajām augsnes apstākļu izmaiņām. Visu laiku tas nodrošināja augstu maisījuma kvalitāti,” Kārdifs piebilst. Nieka piecās dienās tika paveikts stabilizācijas darbs un ieklāta nesošā pamatne, kas nepieciešama jaunajam pievedceļam uz 69. starpštatu automaģistrāli. Jau pēc neilga laiciņa būvobjektā sāka ieripot kravas automašīnas, kas transportēja materiālu asfalta slāņu ieklāšanai.</w:t>
      </w:r>
    </w:p>
    <w:p w:rsidR="00D1308C" w:rsidRPr="001D0E91" w:rsidRDefault="00D1308C" w:rsidP="0091485F">
      <w:pPr>
        <w:autoSpaceDE w:val="0"/>
        <w:autoSpaceDN w:val="0"/>
        <w:adjustRightInd w:val="0"/>
        <w:spacing w:line="276" w:lineRule="auto"/>
        <w:rPr>
          <w:rFonts w:ascii="AvenirNextLTPro-Bold" w:hAnsi="AvenirNextLTPro-Bold" w:cs="AvenirNextLTPro-Bold"/>
          <w:b/>
          <w:bCs/>
          <w:sz w:val="17"/>
          <w:szCs w:val="17"/>
          <w:lang w:val="lv-LV"/>
        </w:rPr>
      </w:pPr>
    </w:p>
    <w:p w:rsidR="00D1308C" w:rsidRPr="001D0E91" w:rsidRDefault="00D1308C" w:rsidP="0091485F">
      <w:pPr>
        <w:autoSpaceDE w:val="0"/>
        <w:autoSpaceDN w:val="0"/>
        <w:adjustRightInd w:val="0"/>
        <w:spacing w:line="276" w:lineRule="auto"/>
        <w:rPr>
          <w:rFonts w:ascii="AvenirNextLTPro-Bold" w:hAnsi="AvenirNextLTPro-Bold" w:cs="AvenirNextLTPro-Bold"/>
          <w:b/>
          <w:bCs/>
          <w:sz w:val="17"/>
          <w:szCs w:val="17"/>
          <w:lang w:val="lv-LV"/>
        </w:rPr>
      </w:pPr>
    </w:p>
    <w:p w:rsidR="0091485F" w:rsidRPr="001D0E91" w:rsidRDefault="0091485F">
      <w:pPr>
        <w:rPr>
          <w:rFonts w:ascii="Verdana" w:eastAsia="Calibri" w:hAnsi="Verdana" w:cs="Times New Roman"/>
          <w:b/>
          <w:sz w:val="22"/>
          <w:szCs w:val="22"/>
          <w:lang w:val="lv-LV"/>
        </w:rPr>
      </w:pPr>
      <w:r w:rsidRPr="001D0E91">
        <w:rPr>
          <w:rFonts w:ascii="Verdana" w:eastAsia="Calibri" w:hAnsi="Verdana" w:cs="Times New Roman"/>
          <w:caps/>
          <w:szCs w:val="22"/>
          <w:lang w:val="lv-LV"/>
        </w:rPr>
        <w:br w:type="page"/>
      </w:r>
    </w:p>
    <w:p w:rsidR="001D0E91" w:rsidRPr="006553B0" w:rsidRDefault="001D0E91" w:rsidP="001D0E91">
      <w:pPr>
        <w:pStyle w:val="HeadlineFotos"/>
        <w:rPr>
          <w:lang w:val="lv-LV"/>
        </w:rPr>
      </w:pPr>
      <w:r w:rsidRPr="006553B0">
        <w:rPr>
          <w:caps w:val="0"/>
          <w:szCs w:val="22"/>
          <w:lang w:val="lv-LV" w:bidi="lv-LV"/>
        </w:rPr>
        <w:lastRenderedPageBreak/>
        <w:t>Fotogrāfijas</w:t>
      </w:r>
      <w:r w:rsidRPr="006553B0">
        <w:rPr>
          <w:lang w:val="lv-LV" w:bidi="lv-LV"/>
        </w:rPr>
        <w:t>:</w:t>
      </w:r>
    </w:p>
    <w:tbl>
      <w:tblPr>
        <w:tblStyle w:val="Basic"/>
        <w:tblW w:w="0" w:type="auto"/>
        <w:tblCellSpacing w:w="71" w:type="dxa"/>
        <w:tblLook w:val="04A0" w:firstRow="1" w:lastRow="0" w:firstColumn="1" w:lastColumn="0" w:noHBand="0" w:noVBand="1"/>
      </w:tblPr>
      <w:tblGrid>
        <w:gridCol w:w="4958"/>
        <w:gridCol w:w="4850"/>
      </w:tblGrid>
      <w:tr w:rsidR="00746EDE" w:rsidRPr="001D0E91" w:rsidTr="0091485F">
        <w:trPr>
          <w:cnfStyle w:val="100000000000" w:firstRow="1" w:lastRow="0" w:firstColumn="0" w:lastColumn="0" w:oddVBand="0" w:evenVBand="0" w:oddHBand="0" w:evenHBand="0" w:firstRowFirstColumn="0" w:firstRowLastColumn="0" w:lastRowFirstColumn="0" w:lastRowLastColumn="0"/>
          <w:tblCellSpacing w:w="71" w:type="dxa"/>
        </w:trPr>
        <w:tc>
          <w:tcPr>
            <w:tcW w:w="4745" w:type="dxa"/>
            <w:tcBorders>
              <w:right w:val="single" w:sz="4" w:space="0" w:color="auto"/>
            </w:tcBorders>
          </w:tcPr>
          <w:p w:rsidR="00746EDE" w:rsidRPr="00D166AC" w:rsidRDefault="00746EDE" w:rsidP="0091485F">
            <w:pPr>
              <w:spacing w:line="276" w:lineRule="auto"/>
            </w:pPr>
            <w:r>
              <w:rPr>
                <w:noProof/>
                <w:lang w:eastAsia="de-DE"/>
              </w:rPr>
              <w:drawing>
                <wp:inline distT="0" distB="0" distL="0" distR="0" wp14:anchorId="10E99523" wp14:editId="6C0B0F84">
                  <wp:extent cx="2615666"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637" w:type="dxa"/>
          </w:tcPr>
          <w:p w:rsidR="00746EDE" w:rsidRPr="00AF288B" w:rsidRDefault="00746EDE" w:rsidP="0091485F">
            <w:pPr>
              <w:pStyle w:val="Text"/>
              <w:spacing w:line="276" w:lineRule="auto"/>
              <w:jc w:val="left"/>
              <w:rPr>
                <w:rFonts w:asciiTheme="majorHAnsi" w:eastAsiaTheme="majorEastAsia" w:hAnsiTheme="majorHAnsi" w:cstheme="majorBidi"/>
                <w:b/>
                <w:sz w:val="20"/>
                <w:szCs w:val="24"/>
                <w:lang w:val="en-US"/>
              </w:rPr>
            </w:pPr>
            <w:r w:rsidRPr="00AF288B">
              <w:rPr>
                <w:rFonts w:asciiTheme="majorHAnsi" w:eastAsiaTheme="majorEastAsia" w:hAnsiTheme="majorHAnsi" w:cstheme="majorBidi"/>
                <w:b/>
                <w:sz w:val="20"/>
                <w:szCs w:val="24"/>
                <w:lang w:val="en-US"/>
              </w:rPr>
              <w:t xml:space="preserve">W_photo_WR250_01912_PR </w:t>
            </w:r>
          </w:p>
          <w:p w:rsidR="00746EDE" w:rsidRPr="0091485F" w:rsidRDefault="001D0E91" w:rsidP="0091485F">
            <w:pPr>
              <w:pStyle w:val="Text"/>
              <w:spacing w:line="276" w:lineRule="auto"/>
              <w:jc w:val="left"/>
              <w:rPr>
                <w:sz w:val="20"/>
                <w:lang w:val="en-US"/>
              </w:rPr>
            </w:pPr>
            <w:r w:rsidRPr="006553B0">
              <w:rPr>
                <w:sz w:val="20"/>
                <w:lang w:val="lv-LV" w:bidi="lv-LV"/>
              </w:rPr>
              <w:t>Augstas nestspējas nodrošināšana pievedceļam uz 69. starpštatu automaģistrāli: “Wirtgen WR 250” nodrošināja augstāko darba efektivitāti, nostabilizējot augsni Indianā.</w:t>
            </w:r>
          </w:p>
        </w:tc>
      </w:tr>
    </w:tbl>
    <w:p w:rsidR="004C74D4" w:rsidRDefault="004C74D4" w:rsidP="0091485F">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58"/>
        <w:gridCol w:w="4850"/>
      </w:tblGrid>
      <w:tr w:rsidR="0091485F" w:rsidRPr="001D0E91" w:rsidTr="0051110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1485F" w:rsidRPr="00D166AC" w:rsidRDefault="0091485F" w:rsidP="00511103">
            <w:pPr>
              <w:spacing w:line="276" w:lineRule="auto"/>
            </w:pPr>
            <w:r>
              <w:rPr>
                <w:noProof/>
                <w:lang w:eastAsia="de-DE"/>
              </w:rPr>
              <w:drawing>
                <wp:inline distT="0" distB="0" distL="0" distR="0" wp14:anchorId="4C448C5F" wp14:editId="7CC9E443">
                  <wp:extent cx="2615666" cy="1743236"/>
                  <wp:effectExtent l="0" t="0" r="0" b="9525"/>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6" cy="1743236"/>
                          </a:xfrm>
                          <a:prstGeom prst="rect">
                            <a:avLst/>
                          </a:prstGeom>
                          <a:noFill/>
                          <a:ln>
                            <a:noFill/>
                          </a:ln>
                        </pic:spPr>
                      </pic:pic>
                    </a:graphicData>
                  </a:graphic>
                </wp:inline>
              </w:drawing>
            </w:r>
          </w:p>
        </w:tc>
        <w:tc>
          <w:tcPr>
            <w:tcW w:w="4832" w:type="dxa"/>
          </w:tcPr>
          <w:p w:rsidR="0091485F" w:rsidRDefault="0091485F" w:rsidP="00511103">
            <w:pPr>
              <w:pStyle w:val="Text"/>
              <w:spacing w:line="276" w:lineRule="auto"/>
              <w:jc w:val="left"/>
              <w:rPr>
                <w:rFonts w:asciiTheme="majorHAnsi" w:eastAsiaTheme="majorEastAsia" w:hAnsiTheme="majorHAnsi" w:cstheme="majorBidi"/>
                <w:b/>
                <w:sz w:val="20"/>
                <w:szCs w:val="24"/>
              </w:rPr>
            </w:pPr>
            <w:r w:rsidRPr="00924FC3">
              <w:rPr>
                <w:rFonts w:asciiTheme="majorHAnsi" w:eastAsiaTheme="majorEastAsia" w:hAnsiTheme="majorHAnsi" w:cstheme="majorBidi"/>
                <w:b/>
                <w:sz w:val="20"/>
                <w:szCs w:val="24"/>
              </w:rPr>
              <w:t>W_photo_WR250_01900_PR</w:t>
            </w:r>
          </w:p>
          <w:p w:rsidR="001D0E91" w:rsidRPr="006553B0" w:rsidRDefault="001D0E91" w:rsidP="001D0E91">
            <w:pPr>
              <w:pStyle w:val="Text"/>
              <w:spacing w:line="276" w:lineRule="auto"/>
              <w:rPr>
                <w:sz w:val="20"/>
                <w:lang w:val="lv-LV"/>
              </w:rPr>
            </w:pPr>
            <w:r w:rsidRPr="006553B0">
              <w:rPr>
                <w:sz w:val="20"/>
                <w:lang w:val="lv-LV" w:bidi="lv-LV"/>
              </w:rPr>
              <w:t>“Modelis “WR 250” ir kā īsts spēkavīrs, turklāt darbojas ārkārtīgi efektīvi.“</w:t>
            </w:r>
          </w:p>
          <w:p w:rsidR="001D0E91" w:rsidRPr="006553B0" w:rsidRDefault="001D0E91" w:rsidP="001D0E91">
            <w:pPr>
              <w:pStyle w:val="Text"/>
              <w:spacing w:line="276" w:lineRule="auto"/>
              <w:rPr>
                <w:sz w:val="20"/>
                <w:lang w:val="lv-LV"/>
              </w:rPr>
            </w:pPr>
            <w:r w:rsidRPr="006553B0">
              <w:rPr>
                <w:sz w:val="20"/>
                <w:lang w:val="lv-LV" w:bidi="lv-LV"/>
              </w:rPr>
              <w:t>“Specialties Company, LLC” tehniskā aprīkojuma daļas vadītājs Džeimijs Kārdifs</w:t>
            </w:r>
          </w:p>
          <w:p w:rsidR="0091485F" w:rsidRPr="001D0E91" w:rsidRDefault="0091485F" w:rsidP="00511103">
            <w:pPr>
              <w:pStyle w:val="Text"/>
              <w:spacing w:line="276" w:lineRule="auto"/>
              <w:jc w:val="left"/>
              <w:rPr>
                <w:lang w:val="lv-LV"/>
              </w:rPr>
            </w:pPr>
          </w:p>
        </w:tc>
      </w:tr>
    </w:tbl>
    <w:p w:rsidR="0091485F" w:rsidRPr="001D0E91" w:rsidRDefault="0091485F" w:rsidP="0091485F">
      <w:pPr>
        <w:pStyle w:val="Text"/>
        <w:spacing w:line="276" w:lineRule="auto"/>
        <w:rPr>
          <w:lang w:val="lv-LV"/>
        </w:rPr>
      </w:pPr>
    </w:p>
    <w:p w:rsidR="0091485F" w:rsidRPr="001D0E91" w:rsidRDefault="0091485F" w:rsidP="0091485F">
      <w:pPr>
        <w:pStyle w:val="Text"/>
        <w:spacing w:line="276" w:lineRule="auto"/>
        <w:rPr>
          <w:lang w:val="lv-LV"/>
        </w:rPr>
      </w:pPr>
    </w:p>
    <w:p w:rsidR="0091485F" w:rsidRPr="001D0E91" w:rsidRDefault="0091485F" w:rsidP="0091485F">
      <w:pPr>
        <w:pStyle w:val="Text"/>
        <w:spacing w:line="276" w:lineRule="auto"/>
        <w:rPr>
          <w:lang w:val="lv-LV"/>
        </w:rPr>
      </w:pPr>
    </w:p>
    <w:tbl>
      <w:tblPr>
        <w:tblStyle w:val="Basic"/>
        <w:tblW w:w="0" w:type="auto"/>
        <w:tblCellSpacing w:w="71" w:type="dxa"/>
        <w:tblLook w:val="04A0" w:firstRow="1" w:lastRow="0" w:firstColumn="1" w:lastColumn="0" w:noHBand="0" w:noVBand="1"/>
      </w:tblPr>
      <w:tblGrid>
        <w:gridCol w:w="4965"/>
        <w:gridCol w:w="4843"/>
      </w:tblGrid>
      <w:tr w:rsidR="00746EDE" w:rsidRPr="001D0E91"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746EDE" w:rsidRPr="00D166AC" w:rsidRDefault="00746EDE" w:rsidP="0091485F">
            <w:pPr>
              <w:spacing w:line="276" w:lineRule="auto"/>
            </w:pPr>
            <w:r>
              <w:rPr>
                <w:noProof/>
                <w:lang w:eastAsia="de-DE"/>
              </w:rPr>
              <w:drawing>
                <wp:inline distT="0" distB="0" distL="0" distR="0" wp14:anchorId="50818E84" wp14:editId="15454A3A">
                  <wp:extent cx="2615666" cy="23321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15666" cy="233212"/>
                          </a:xfrm>
                          <a:prstGeom prst="rect">
                            <a:avLst/>
                          </a:prstGeom>
                          <a:noFill/>
                          <a:ln>
                            <a:noFill/>
                          </a:ln>
                        </pic:spPr>
                      </pic:pic>
                    </a:graphicData>
                  </a:graphic>
                </wp:inline>
              </w:drawing>
            </w:r>
          </w:p>
        </w:tc>
        <w:tc>
          <w:tcPr>
            <w:tcW w:w="4832" w:type="dxa"/>
          </w:tcPr>
          <w:p w:rsidR="00746EDE" w:rsidRDefault="00746EDE" w:rsidP="0091485F">
            <w:pPr>
              <w:pStyle w:val="Text"/>
              <w:spacing w:line="276" w:lineRule="auto"/>
              <w:jc w:val="left"/>
              <w:rPr>
                <w:rFonts w:asciiTheme="majorHAnsi" w:eastAsiaTheme="majorEastAsia" w:hAnsiTheme="majorHAnsi" w:cstheme="majorBidi"/>
                <w:b/>
                <w:sz w:val="20"/>
                <w:szCs w:val="24"/>
                <w:lang w:val="en-US"/>
              </w:rPr>
            </w:pPr>
            <w:r w:rsidRPr="00746EDE">
              <w:rPr>
                <w:rFonts w:asciiTheme="majorHAnsi" w:eastAsiaTheme="majorEastAsia" w:hAnsiTheme="majorHAnsi" w:cstheme="majorBidi"/>
                <w:b/>
                <w:sz w:val="20"/>
                <w:szCs w:val="24"/>
                <w:lang w:val="en-US"/>
              </w:rPr>
              <w:t>W_G_Recycling_00027_DR</w:t>
            </w:r>
          </w:p>
          <w:p w:rsidR="00AF288B" w:rsidRPr="001D0E91" w:rsidRDefault="001D0E91" w:rsidP="0091485F">
            <w:pPr>
              <w:pStyle w:val="Text"/>
              <w:spacing w:line="276" w:lineRule="auto"/>
              <w:jc w:val="left"/>
              <w:rPr>
                <w:sz w:val="20"/>
                <w:lang w:val="lv-LV"/>
              </w:rPr>
            </w:pPr>
            <w:r w:rsidRPr="006553B0">
              <w:rPr>
                <w:sz w:val="20"/>
                <w:lang w:val="lv-LV" w:bidi="lv-LV"/>
              </w:rPr>
              <w:t>Homogenizācijas procesā jaudīgais “Wirtgen” augsnes stabilizatora frēzēšanas un maisīšanas rotors sasmalcina dabisko augsni, nepievienojot stabilizācijas aģentus, un uzirdina to. Kamēr greiders profilē šādi sagatavoto viendabīgo augsni, ar augsnes sablīvēšanas veltņiem tiek nodrošināts sablīvēšanas process.</w:t>
            </w:r>
          </w:p>
        </w:tc>
      </w:tr>
    </w:tbl>
    <w:p w:rsidR="0091485F" w:rsidRPr="001D0E91" w:rsidRDefault="0091485F" w:rsidP="0091485F">
      <w:pPr>
        <w:pStyle w:val="Text"/>
        <w:spacing w:line="276" w:lineRule="auto"/>
        <w:rPr>
          <w:lang w:val="lv-LV"/>
        </w:rPr>
      </w:pPr>
    </w:p>
    <w:p w:rsidR="0091485F" w:rsidRPr="001D0E91" w:rsidRDefault="0091485F" w:rsidP="0091485F">
      <w:pPr>
        <w:pStyle w:val="Text"/>
        <w:rPr>
          <w:lang w:val="lv-LV"/>
        </w:rPr>
      </w:pPr>
      <w:r w:rsidRPr="001D0E91">
        <w:rPr>
          <w:lang w:val="lv-LV"/>
        </w:rPr>
        <w:br w:type="page"/>
      </w:r>
    </w:p>
    <w:p w:rsidR="0091485F" w:rsidRDefault="0091485F" w:rsidP="0091485F">
      <w:pPr>
        <w:pStyle w:val="HeadlineFotos"/>
      </w:pPr>
      <w:r>
        <w:rPr>
          <w:rFonts w:ascii="Verdana" w:eastAsia="Calibri" w:hAnsi="Verdana" w:cs="Times New Roman"/>
          <w:caps w:val="0"/>
          <w:szCs w:val="22"/>
          <w:lang w:val="en-US"/>
        </w:rPr>
        <w:lastRenderedPageBreak/>
        <w:t>Ph</w:t>
      </w:r>
      <w:r w:rsidRPr="002844EF">
        <w:rPr>
          <w:rFonts w:ascii="Verdana" w:eastAsia="Calibri" w:hAnsi="Verdana" w:cs="Times New Roman"/>
          <w:caps w:val="0"/>
          <w:szCs w:val="22"/>
          <w:lang w:val="en-US"/>
        </w:rPr>
        <w:t>otos</w:t>
      </w:r>
      <w:r>
        <w:t>:</w:t>
      </w:r>
    </w:p>
    <w:tbl>
      <w:tblPr>
        <w:tblStyle w:val="Basic"/>
        <w:tblW w:w="0" w:type="auto"/>
        <w:tblCellSpacing w:w="71" w:type="dxa"/>
        <w:tblLook w:val="04A0" w:firstRow="1" w:lastRow="0" w:firstColumn="1" w:lastColumn="0" w:noHBand="0" w:noVBand="1"/>
      </w:tblPr>
      <w:tblGrid>
        <w:gridCol w:w="4965"/>
        <w:gridCol w:w="4843"/>
      </w:tblGrid>
      <w:tr w:rsidR="00746EDE" w:rsidRPr="001D0E91" w:rsidTr="0091485F">
        <w:trPr>
          <w:cnfStyle w:val="100000000000" w:firstRow="1" w:lastRow="0" w:firstColumn="0" w:lastColumn="0" w:oddVBand="0" w:evenVBand="0" w:oddHBand="0" w:evenHBand="0" w:firstRowFirstColumn="0" w:firstRowLastColumn="0" w:lastRowFirstColumn="0" w:lastRowLastColumn="0"/>
          <w:tblCellSpacing w:w="71" w:type="dxa"/>
        </w:trPr>
        <w:tc>
          <w:tcPr>
            <w:tcW w:w="4752" w:type="dxa"/>
            <w:tcBorders>
              <w:right w:val="single" w:sz="4" w:space="0" w:color="auto"/>
            </w:tcBorders>
          </w:tcPr>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746EDE" w:rsidRPr="00D166AC" w:rsidRDefault="00746EDE" w:rsidP="0091485F">
            <w:pPr>
              <w:spacing w:line="276" w:lineRule="auto"/>
            </w:pPr>
            <w:r>
              <w:rPr>
                <w:noProof/>
                <w:lang w:eastAsia="de-DE"/>
              </w:rPr>
              <w:drawing>
                <wp:inline distT="0" distB="0" distL="0" distR="0" wp14:anchorId="658D28B9" wp14:editId="7360308C">
                  <wp:extent cx="2615666" cy="281867"/>
                  <wp:effectExtent l="0" t="0" r="0" b="444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281867"/>
                          </a:xfrm>
                          <a:prstGeom prst="rect">
                            <a:avLst/>
                          </a:prstGeom>
                          <a:noFill/>
                          <a:ln>
                            <a:noFill/>
                          </a:ln>
                        </pic:spPr>
                      </pic:pic>
                    </a:graphicData>
                  </a:graphic>
                </wp:inline>
              </w:drawing>
            </w:r>
          </w:p>
        </w:tc>
        <w:tc>
          <w:tcPr>
            <w:tcW w:w="4630" w:type="dxa"/>
          </w:tcPr>
          <w:p w:rsidR="00746EDE" w:rsidRPr="00A86764" w:rsidRDefault="00746EDE" w:rsidP="0091485F">
            <w:pPr>
              <w:pStyle w:val="Text"/>
              <w:spacing w:line="276" w:lineRule="auto"/>
              <w:jc w:val="left"/>
              <w:rPr>
                <w:rFonts w:asciiTheme="majorHAnsi" w:eastAsiaTheme="majorEastAsia" w:hAnsiTheme="majorHAnsi" w:cstheme="majorBidi"/>
                <w:b/>
                <w:sz w:val="20"/>
                <w:szCs w:val="24"/>
                <w:lang w:val="en-US"/>
              </w:rPr>
            </w:pPr>
            <w:r w:rsidRPr="00A86764">
              <w:rPr>
                <w:rFonts w:asciiTheme="majorHAnsi" w:eastAsiaTheme="majorEastAsia" w:hAnsiTheme="majorHAnsi" w:cstheme="majorBidi"/>
                <w:b/>
                <w:sz w:val="20"/>
                <w:szCs w:val="24"/>
                <w:lang w:val="en-US"/>
              </w:rPr>
              <w:t>W_G_Recycling_00025_DR</w:t>
            </w:r>
          </w:p>
          <w:p w:rsidR="00AF288B" w:rsidRPr="001D0E91" w:rsidRDefault="001D0E91" w:rsidP="0091485F">
            <w:pPr>
              <w:pStyle w:val="Text"/>
              <w:spacing w:line="276" w:lineRule="auto"/>
              <w:jc w:val="left"/>
              <w:rPr>
                <w:sz w:val="20"/>
                <w:lang w:val="lv-LV"/>
              </w:rPr>
            </w:pPr>
            <w:r w:rsidRPr="006553B0">
              <w:rPr>
                <w:sz w:val="20"/>
                <w:lang w:val="lv-LV" w:bidi="lv-LV"/>
              </w:rPr>
              <w:t xml:space="preserve">Ja augsnes īpašības ir jāuzlabo ilglaicīgam periodam, tad parasti ir nepieciešams izmantot mašīnvilcienu. Tā sākumā stabilizācijas </w:t>
            </w:r>
            <w:r>
              <w:rPr>
                <w:sz w:val="20"/>
                <w:lang w:val="lv-LV" w:bidi="lv-LV"/>
              </w:rPr>
              <w:t>saistvielas</w:t>
            </w:r>
            <w:r w:rsidRPr="006553B0">
              <w:rPr>
                <w:sz w:val="20"/>
                <w:lang w:val="lv-LV" w:bidi="lv-LV"/>
              </w:rPr>
              <w:t xml:space="preserve"> izkliedētājs vienmērīgi noklāj stabilizācijas </w:t>
            </w:r>
            <w:r>
              <w:rPr>
                <w:sz w:val="20"/>
                <w:lang w:val="lv-LV" w:bidi="lv-LV"/>
              </w:rPr>
              <w:t>saistvielu</w:t>
            </w:r>
            <w:r w:rsidRPr="006553B0">
              <w:rPr>
                <w:sz w:val="20"/>
                <w:lang w:val="lv-LV" w:bidi="lv-LV"/>
              </w:rPr>
              <w:t xml:space="preserve">, kam seko “Wirtgen” </w:t>
            </w:r>
            <w:r>
              <w:rPr>
                <w:sz w:val="20"/>
                <w:lang w:val="lv-LV" w:bidi="lv-LV"/>
              </w:rPr>
              <w:t>grunts</w:t>
            </w:r>
            <w:r w:rsidRPr="006553B0">
              <w:rPr>
                <w:sz w:val="20"/>
                <w:lang w:val="lv-LV" w:bidi="lv-LV"/>
              </w:rPr>
              <w:t xml:space="preserve"> stabilizators. “WR 250” ar savu frēzēšanas un maisīšanas rotoru vienmērīgi samaisa </w:t>
            </w:r>
            <w:r>
              <w:rPr>
                <w:sz w:val="20"/>
                <w:lang w:val="lv-LV" w:bidi="lv-LV"/>
              </w:rPr>
              <w:t>grunti</w:t>
            </w:r>
            <w:r w:rsidRPr="006553B0">
              <w:rPr>
                <w:sz w:val="20"/>
                <w:lang w:val="lv-LV" w:bidi="lv-LV"/>
              </w:rPr>
              <w:t xml:space="preserve"> ar iepriekš izkliedēto kaļķi. Aizmugurējā frēzēšanas v</w:t>
            </w:r>
            <w:r>
              <w:rPr>
                <w:sz w:val="20"/>
                <w:lang w:val="lv-LV" w:bidi="lv-LV"/>
              </w:rPr>
              <w:t>alča</w:t>
            </w:r>
            <w:r w:rsidRPr="006553B0">
              <w:rPr>
                <w:sz w:val="20"/>
                <w:lang w:val="lv-LV" w:bidi="lv-LV"/>
              </w:rPr>
              <w:t xml:space="preserve"> atlokam uzstādītais </w:t>
            </w:r>
            <w:r>
              <w:rPr>
                <w:sz w:val="20"/>
                <w:lang w:val="lv-LV" w:bidi="lv-LV"/>
              </w:rPr>
              <w:t>līdzināšanas</w:t>
            </w:r>
            <w:r w:rsidRPr="006553B0">
              <w:rPr>
                <w:sz w:val="20"/>
                <w:lang w:val="lv-LV" w:bidi="lv-LV"/>
              </w:rPr>
              <w:t xml:space="preserve"> skrēpers nodrošina vienmērīgu apstrādātā materiāla izlīdzināšanu. Kamēr greiders profilē augsnes maisījumu, ar </w:t>
            </w:r>
            <w:r>
              <w:rPr>
                <w:sz w:val="20"/>
                <w:lang w:val="lv-LV" w:bidi="lv-LV"/>
              </w:rPr>
              <w:t>grunts</w:t>
            </w:r>
            <w:r w:rsidRPr="006553B0">
              <w:rPr>
                <w:sz w:val="20"/>
                <w:lang w:val="lv-LV" w:bidi="lv-LV"/>
              </w:rPr>
              <w:t xml:space="preserve"> sablīvēšanas veltņiem tiek nodrošināta optimāla sablīvēšana.</w:t>
            </w:r>
          </w:p>
        </w:tc>
      </w:tr>
    </w:tbl>
    <w:p w:rsidR="00746EDE" w:rsidRPr="001D0E91" w:rsidRDefault="00746EDE" w:rsidP="0091485F">
      <w:pPr>
        <w:pStyle w:val="Text"/>
        <w:spacing w:line="276" w:lineRule="auto"/>
        <w:rPr>
          <w:lang w:val="lv-LV"/>
        </w:rPr>
      </w:pPr>
    </w:p>
    <w:tbl>
      <w:tblPr>
        <w:tblStyle w:val="Basic"/>
        <w:tblW w:w="0" w:type="auto"/>
        <w:tblCellSpacing w:w="71" w:type="dxa"/>
        <w:tblLook w:val="04A0" w:firstRow="1" w:lastRow="0" w:firstColumn="1" w:lastColumn="0" w:noHBand="0" w:noVBand="1"/>
      </w:tblPr>
      <w:tblGrid>
        <w:gridCol w:w="4965"/>
        <w:gridCol w:w="4843"/>
      </w:tblGrid>
      <w:tr w:rsidR="00746EDE" w:rsidRPr="001D0E91"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91485F" w:rsidRPr="001D0E91" w:rsidRDefault="0091485F" w:rsidP="0091485F">
            <w:pPr>
              <w:spacing w:line="276" w:lineRule="auto"/>
              <w:rPr>
                <w:lang w:val="lv-LV"/>
              </w:rPr>
            </w:pPr>
          </w:p>
          <w:p w:rsidR="00746EDE" w:rsidRPr="00D166AC" w:rsidRDefault="00746EDE" w:rsidP="0091485F">
            <w:pPr>
              <w:spacing w:line="276" w:lineRule="auto"/>
            </w:pPr>
            <w:r>
              <w:rPr>
                <w:noProof/>
                <w:lang w:eastAsia="de-DE"/>
              </w:rPr>
              <w:drawing>
                <wp:inline distT="0" distB="0" distL="0" distR="0" wp14:anchorId="7FC3FC71" wp14:editId="1CB87D34">
                  <wp:extent cx="2615666" cy="229856"/>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229856"/>
                          </a:xfrm>
                          <a:prstGeom prst="rect">
                            <a:avLst/>
                          </a:prstGeom>
                          <a:noFill/>
                          <a:ln>
                            <a:noFill/>
                          </a:ln>
                        </pic:spPr>
                      </pic:pic>
                    </a:graphicData>
                  </a:graphic>
                </wp:inline>
              </w:drawing>
            </w:r>
          </w:p>
        </w:tc>
        <w:tc>
          <w:tcPr>
            <w:tcW w:w="4832" w:type="dxa"/>
          </w:tcPr>
          <w:p w:rsidR="00746EDE" w:rsidRPr="00A86764" w:rsidRDefault="00746EDE" w:rsidP="0091485F">
            <w:pPr>
              <w:pStyle w:val="Text"/>
              <w:spacing w:line="276" w:lineRule="auto"/>
              <w:jc w:val="left"/>
              <w:rPr>
                <w:rFonts w:asciiTheme="majorHAnsi" w:eastAsiaTheme="majorEastAsia" w:hAnsiTheme="majorHAnsi" w:cstheme="majorBidi"/>
                <w:b/>
                <w:sz w:val="20"/>
                <w:szCs w:val="24"/>
                <w:lang w:val="en-US"/>
              </w:rPr>
            </w:pPr>
            <w:r w:rsidRPr="00A86764">
              <w:rPr>
                <w:rFonts w:asciiTheme="majorHAnsi" w:eastAsiaTheme="majorEastAsia" w:hAnsiTheme="majorHAnsi" w:cstheme="majorBidi"/>
                <w:b/>
                <w:sz w:val="20"/>
                <w:szCs w:val="24"/>
                <w:lang w:val="en-US"/>
              </w:rPr>
              <w:t>W_G_Recycling_00026_DR</w:t>
            </w:r>
          </w:p>
          <w:p w:rsidR="00AF288B" w:rsidRPr="001D0E91" w:rsidRDefault="001D0E91" w:rsidP="0091485F">
            <w:pPr>
              <w:pStyle w:val="Text"/>
              <w:spacing w:line="276" w:lineRule="auto"/>
              <w:jc w:val="left"/>
              <w:rPr>
                <w:lang w:val="lv-LV"/>
              </w:rPr>
            </w:pPr>
            <w:r w:rsidRPr="006553B0">
              <w:rPr>
                <w:sz w:val="20"/>
                <w:lang w:val="lv-LV" w:bidi="lv-LV"/>
              </w:rPr>
              <w:t xml:space="preserve">Stabilizācija ar cementu </w:t>
            </w:r>
            <w:r>
              <w:rPr>
                <w:sz w:val="20"/>
                <w:lang w:val="lv-LV" w:bidi="lv-LV"/>
              </w:rPr>
              <w:t>apstrādā</w:t>
            </w:r>
            <w:r w:rsidRPr="006553B0">
              <w:rPr>
                <w:sz w:val="20"/>
                <w:lang w:val="lv-LV" w:bidi="lv-LV"/>
              </w:rPr>
              <w:t xml:space="preserve"> ar ūdeni saistītas pamatkārtas. Saistviela tiek noklāta ar velkamo izkliedētāju, kam seko autocisterna ar ūdeni. Bez tam “Wirtgen” </w:t>
            </w:r>
            <w:r>
              <w:rPr>
                <w:sz w:val="20"/>
                <w:lang w:val="lv-LV" w:bidi="lv-LV"/>
              </w:rPr>
              <w:t>grunts</w:t>
            </w:r>
            <w:r w:rsidRPr="006553B0">
              <w:rPr>
                <w:sz w:val="20"/>
                <w:lang w:val="lv-LV" w:bidi="lv-LV"/>
              </w:rPr>
              <w:t xml:space="preserve"> stabilizatora frēzēšanas un maisīšanas rotors samaisa </w:t>
            </w:r>
            <w:r>
              <w:rPr>
                <w:sz w:val="20"/>
                <w:lang w:val="lv-LV" w:bidi="lv-LV"/>
              </w:rPr>
              <w:t>grunti</w:t>
            </w:r>
            <w:r w:rsidRPr="006553B0">
              <w:rPr>
                <w:sz w:val="20"/>
                <w:lang w:val="lv-LV" w:bidi="lv-LV"/>
              </w:rPr>
              <w:t xml:space="preserve"> ar iepriekš izkliedētu cementu, veidojot viendabību masu. Vienlaikus maisīšanas kamerā pa smidzināšanas cauruli tiek iesmidzināts ūdens. Arī šajā gadījumā ar greideru tiek profilēts apstrādātais materiāls un ar veltņiem pabeigts darbs, sasniedzot optimālu sablīvējumu.</w:t>
            </w:r>
          </w:p>
        </w:tc>
      </w:tr>
    </w:tbl>
    <w:p w:rsidR="00746EDE" w:rsidRPr="001D0E91" w:rsidRDefault="00746EDE" w:rsidP="0091485F">
      <w:pPr>
        <w:pStyle w:val="Text"/>
        <w:spacing w:line="276" w:lineRule="auto"/>
        <w:rPr>
          <w:lang w:val="lv-LV"/>
        </w:rPr>
      </w:pPr>
    </w:p>
    <w:tbl>
      <w:tblPr>
        <w:tblStyle w:val="Basic"/>
        <w:tblW w:w="0" w:type="auto"/>
        <w:tblCellSpacing w:w="71" w:type="dxa"/>
        <w:tblLook w:val="04A0" w:firstRow="1" w:lastRow="0" w:firstColumn="1" w:lastColumn="0" w:noHBand="0" w:noVBand="1"/>
      </w:tblPr>
      <w:tblGrid>
        <w:gridCol w:w="4973"/>
        <w:gridCol w:w="4835"/>
      </w:tblGrid>
      <w:tr w:rsidR="00746EDE" w:rsidRPr="001D0E91"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46EDE" w:rsidRPr="00D166AC" w:rsidRDefault="00746EDE" w:rsidP="0091485F">
            <w:pPr>
              <w:spacing w:line="276" w:lineRule="auto"/>
            </w:pPr>
            <w:r>
              <w:rPr>
                <w:noProof/>
                <w:lang w:eastAsia="de-DE"/>
              </w:rPr>
              <w:drawing>
                <wp:inline distT="0" distB="0" distL="0" distR="0" wp14:anchorId="6CA7FAFF" wp14:editId="0354F0F1">
                  <wp:extent cx="2615666" cy="1476450"/>
                  <wp:effectExtent l="0" t="0" r="0" b="952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15666" cy="1476450"/>
                          </a:xfrm>
                          <a:prstGeom prst="rect">
                            <a:avLst/>
                          </a:prstGeom>
                          <a:noFill/>
                          <a:ln>
                            <a:noFill/>
                          </a:ln>
                        </pic:spPr>
                      </pic:pic>
                    </a:graphicData>
                  </a:graphic>
                </wp:inline>
              </w:drawing>
            </w:r>
          </w:p>
        </w:tc>
        <w:tc>
          <w:tcPr>
            <w:tcW w:w="4832" w:type="dxa"/>
          </w:tcPr>
          <w:p w:rsidR="00746EDE" w:rsidRPr="00AF288B" w:rsidRDefault="00746EDE" w:rsidP="0091485F">
            <w:pPr>
              <w:pStyle w:val="Text"/>
              <w:spacing w:line="276" w:lineRule="auto"/>
              <w:jc w:val="left"/>
              <w:rPr>
                <w:rFonts w:asciiTheme="majorHAnsi" w:eastAsiaTheme="majorEastAsia" w:hAnsiTheme="majorHAnsi" w:cstheme="majorBidi"/>
                <w:b/>
                <w:sz w:val="20"/>
                <w:szCs w:val="24"/>
                <w:lang w:val="en-US"/>
              </w:rPr>
            </w:pPr>
            <w:r w:rsidRPr="00AF288B">
              <w:rPr>
                <w:rFonts w:asciiTheme="majorHAnsi" w:eastAsiaTheme="majorEastAsia" w:hAnsiTheme="majorHAnsi" w:cstheme="majorBidi"/>
                <w:b/>
                <w:sz w:val="20"/>
                <w:szCs w:val="24"/>
                <w:lang w:val="en-US"/>
              </w:rPr>
              <w:t>W_G_WR240_00063_DR</w:t>
            </w:r>
          </w:p>
          <w:p w:rsidR="001D0E91" w:rsidRPr="006553B0" w:rsidRDefault="001D0E91" w:rsidP="001D0E91">
            <w:pPr>
              <w:pStyle w:val="Text"/>
              <w:spacing w:line="276" w:lineRule="auto"/>
              <w:rPr>
                <w:sz w:val="20"/>
                <w:lang w:val="lv-LV"/>
              </w:rPr>
            </w:pPr>
            <w:r w:rsidRPr="006553B0">
              <w:rPr>
                <w:sz w:val="20"/>
                <w:lang w:val="lv-LV" w:bidi="lv-LV"/>
              </w:rPr>
              <w:t xml:space="preserve">Nevainojama stabilizācija: jaudīgais “WR 250” frēzēšanas un maisīšanas rotors samaisa iepriekš izkliedēto </w:t>
            </w:r>
            <w:r>
              <w:rPr>
                <w:sz w:val="20"/>
                <w:lang w:val="lv-LV" w:bidi="lv-LV"/>
              </w:rPr>
              <w:t>saistvielu</w:t>
            </w:r>
            <w:r w:rsidRPr="006553B0">
              <w:rPr>
                <w:sz w:val="20"/>
                <w:lang w:val="lv-LV" w:bidi="lv-LV"/>
              </w:rPr>
              <w:t xml:space="preserve"> par viendabīgu </w:t>
            </w:r>
            <w:r>
              <w:rPr>
                <w:sz w:val="20"/>
                <w:lang w:val="lv-LV" w:bidi="lv-LV"/>
              </w:rPr>
              <w:t>grunts</w:t>
            </w:r>
            <w:r w:rsidRPr="006553B0">
              <w:rPr>
                <w:sz w:val="20"/>
                <w:lang w:val="lv-LV" w:bidi="lv-LV"/>
              </w:rPr>
              <w:t xml:space="preserve"> un stabilizētāja maisījumu.</w:t>
            </w:r>
          </w:p>
          <w:p w:rsidR="00746EDE" w:rsidRPr="001D0E91" w:rsidRDefault="00746EDE" w:rsidP="0091485F">
            <w:pPr>
              <w:pStyle w:val="Text"/>
              <w:spacing w:line="276" w:lineRule="auto"/>
              <w:rPr>
                <w:lang w:val="lv-LV"/>
              </w:rPr>
            </w:pPr>
          </w:p>
        </w:tc>
      </w:tr>
    </w:tbl>
    <w:p w:rsidR="00746EDE" w:rsidRDefault="00746EDE" w:rsidP="0091485F">
      <w:pPr>
        <w:pStyle w:val="Text"/>
        <w:spacing w:line="276" w:lineRule="auto"/>
        <w:rPr>
          <w:lang w:val="en-US"/>
        </w:rPr>
      </w:pPr>
    </w:p>
    <w:p w:rsidR="0091485F" w:rsidRDefault="0091485F">
      <w:pPr>
        <w:rPr>
          <w:sz w:val="22"/>
          <w:lang w:val="en-US"/>
        </w:rPr>
      </w:pPr>
      <w:r>
        <w:rPr>
          <w:lang w:val="en-US"/>
        </w:rPr>
        <w:br w:type="page"/>
      </w:r>
    </w:p>
    <w:p w:rsidR="00746EDE" w:rsidRDefault="00746EDE" w:rsidP="0091485F">
      <w:pPr>
        <w:pStyle w:val="Text"/>
        <w:spacing w:line="276" w:lineRule="auto"/>
        <w:rPr>
          <w:lang w:val="en-US"/>
        </w:rPr>
      </w:pPr>
    </w:p>
    <w:p w:rsidR="001D0E91" w:rsidRPr="006553B0" w:rsidRDefault="001D0E91" w:rsidP="001D0E91">
      <w:pPr>
        <w:pStyle w:val="Text"/>
        <w:rPr>
          <w:lang w:val="lv-LV"/>
        </w:rPr>
      </w:pPr>
      <w:r w:rsidRPr="006553B0">
        <w:rPr>
          <w:i/>
          <w:u w:val="single"/>
          <w:lang w:val="lv-LV" w:bidi="lv-LV"/>
        </w:rPr>
        <w:t>Piezīme:</w:t>
      </w:r>
      <w:r w:rsidRPr="006553B0">
        <w:rPr>
          <w:i/>
          <w:lang w:val="lv-LV" w:bidi="lv-LV"/>
        </w:rPr>
        <w:t xml:space="preserve"> </w:t>
      </w:r>
      <w:r w:rsidRPr="006553B0">
        <w:rPr>
          <w:lang w:val="lv-LV" w:bidi="lv-LV"/>
        </w:rPr>
        <w:t>Šīs fotogrāfijas ir paredzētas vienīgi priekšskatījuma nolūkam.</w:t>
      </w:r>
      <w:r w:rsidRPr="006553B0">
        <w:rPr>
          <w:i/>
          <w:lang w:val="lv-LV" w:bidi="lv-LV"/>
        </w:rPr>
        <w:t xml:space="preserve"> Drukāšanai iespieddarbos, lūdzu, izmantojiet fotogrāfijas ar 300 dpi izšķirtspēju, kas ir pieejamas lejupielādei “Wirtgen GmbH” / “Wirtgen Group” tīmekļa vietnēs.</w:t>
      </w:r>
    </w:p>
    <w:p w:rsidR="0091485F" w:rsidRPr="001D0E91" w:rsidRDefault="0091485F" w:rsidP="0091485F">
      <w:pPr>
        <w:rPr>
          <w:sz w:val="22"/>
          <w:lang w:val="lv-LV"/>
        </w:rPr>
      </w:pPr>
    </w:p>
    <w:p w:rsidR="0091485F" w:rsidRPr="001D0E91" w:rsidRDefault="0091485F" w:rsidP="0091485F">
      <w:pPr>
        <w:rPr>
          <w:sz w:val="22"/>
          <w:lang w:val="lv-LV"/>
        </w:rPr>
      </w:pPr>
    </w:p>
    <w:tbl>
      <w:tblPr>
        <w:tblStyle w:val="Basic"/>
        <w:tblW w:w="0" w:type="auto"/>
        <w:tblLook w:val="04A0" w:firstRow="1" w:lastRow="0" w:firstColumn="1" w:lastColumn="0" w:noHBand="0" w:noVBand="1"/>
      </w:tblPr>
      <w:tblGrid>
        <w:gridCol w:w="4779"/>
        <w:gridCol w:w="4745"/>
      </w:tblGrid>
      <w:tr w:rsidR="0091485F" w:rsidTr="00511103">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1D0E91" w:rsidRPr="006553B0" w:rsidRDefault="001D0E91" w:rsidP="001D0E91">
            <w:pPr>
              <w:pStyle w:val="HeadlineKontakte"/>
              <w:rPr>
                <w:caps w:val="0"/>
                <w:szCs w:val="22"/>
                <w:lang w:val="lv-LV"/>
              </w:rPr>
            </w:pPr>
            <w:r w:rsidRPr="006553B0">
              <w:rPr>
                <w:caps w:val="0"/>
                <w:szCs w:val="22"/>
                <w:lang w:val="lv-LV" w:bidi="lv-LV"/>
              </w:rPr>
              <w:t xml:space="preserve">Lai iegūtu sīkāku informāciju,  </w:t>
            </w:r>
          </w:p>
          <w:p w:rsidR="0091485F" w:rsidRPr="001D0E91" w:rsidRDefault="001D0E91" w:rsidP="00511103">
            <w:pPr>
              <w:pStyle w:val="HeadlineKontakte"/>
              <w:rPr>
                <w:lang w:val="lv-LV"/>
              </w:rPr>
            </w:pPr>
            <w:r w:rsidRPr="006553B0">
              <w:rPr>
                <w:caps w:val="0"/>
                <w:szCs w:val="22"/>
                <w:lang w:val="lv-LV" w:bidi="lv-LV"/>
              </w:rPr>
              <w:t>lūdzu, sazinieties ar</w:t>
            </w:r>
            <w:r w:rsidRPr="006553B0">
              <w:rPr>
                <w:lang w:val="lv-LV" w:bidi="lv-LV"/>
              </w:rPr>
              <w:t>:</w:t>
            </w:r>
          </w:p>
          <w:p w:rsidR="0091485F" w:rsidRPr="00564374" w:rsidRDefault="0091485F" w:rsidP="00511103">
            <w:pPr>
              <w:pStyle w:val="Text"/>
              <w:rPr>
                <w:lang w:val="en-US"/>
              </w:rPr>
            </w:pPr>
            <w:r w:rsidRPr="00564374">
              <w:rPr>
                <w:lang w:val="en-US"/>
              </w:rPr>
              <w:t>WIRTGEN GmbH</w:t>
            </w:r>
          </w:p>
          <w:p w:rsidR="001D0E91" w:rsidRPr="006553B0" w:rsidRDefault="001D0E91" w:rsidP="001D0E91">
            <w:pPr>
              <w:pStyle w:val="Text"/>
              <w:rPr>
                <w:lang w:val="lv-LV"/>
              </w:rPr>
            </w:pPr>
            <w:r w:rsidRPr="006553B0">
              <w:rPr>
                <w:lang w:val="lv-LV" w:bidi="lv-LV"/>
              </w:rPr>
              <w:t>Korporatīvo sakaru daļa</w:t>
            </w:r>
          </w:p>
          <w:p w:rsidR="0091485F" w:rsidRPr="00564374" w:rsidRDefault="0091485F" w:rsidP="00511103">
            <w:pPr>
              <w:pStyle w:val="Text"/>
              <w:rPr>
                <w:lang w:val="en-US"/>
              </w:rPr>
            </w:pPr>
            <w:r w:rsidRPr="00564374">
              <w:rPr>
                <w:lang w:val="en-US"/>
              </w:rPr>
              <w:t>Michaela Adams, Mario Linnemann</w:t>
            </w:r>
          </w:p>
          <w:p w:rsidR="0091485F" w:rsidRPr="001D0E91" w:rsidRDefault="0091485F" w:rsidP="00511103">
            <w:pPr>
              <w:pStyle w:val="Text"/>
            </w:pPr>
            <w:r w:rsidRPr="001D0E91">
              <w:t>Reinhard-Wirtgen-</w:t>
            </w:r>
            <w:proofErr w:type="spellStart"/>
            <w:r w:rsidRPr="001D0E91">
              <w:t>Strasse</w:t>
            </w:r>
            <w:proofErr w:type="spellEnd"/>
            <w:r w:rsidRPr="001D0E91">
              <w:t xml:space="preserve"> 2</w:t>
            </w:r>
          </w:p>
          <w:p w:rsidR="0091485F" w:rsidRDefault="0091485F" w:rsidP="00511103">
            <w:pPr>
              <w:pStyle w:val="Text"/>
            </w:pPr>
            <w:r>
              <w:t xml:space="preserve">53578 </w:t>
            </w:r>
            <w:proofErr w:type="spellStart"/>
            <w:r>
              <w:t>Windhagen</w:t>
            </w:r>
            <w:proofErr w:type="spellEnd"/>
          </w:p>
          <w:p w:rsidR="001D0E91" w:rsidRPr="006553B0" w:rsidRDefault="001D0E91" w:rsidP="001D0E91">
            <w:pPr>
              <w:pStyle w:val="Text"/>
              <w:rPr>
                <w:lang w:val="lv-LV"/>
              </w:rPr>
            </w:pPr>
            <w:r w:rsidRPr="006553B0">
              <w:rPr>
                <w:lang w:val="lv-LV" w:bidi="lv-LV"/>
              </w:rPr>
              <w:t>Vācija</w:t>
            </w:r>
          </w:p>
          <w:p w:rsidR="0091485F" w:rsidRPr="008B1AC8" w:rsidRDefault="0091485F" w:rsidP="00511103">
            <w:pPr>
              <w:pStyle w:val="Text"/>
            </w:pPr>
          </w:p>
          <w:p w:rsidR="0091485F" w:rsidRPr="008B1AC8" w:rsidRDefault="001D0E91" w:rsidP="00511103">
            <w:pPr>
              <w:pStyle w:val="Text"/>
            </w:pPr>
            <w:r w:rsidRPr="006553B0">
              <w:rPr>
                <w:lang w:val="lv-LV" w:bidi="lv-LV"/>
              </w:rPr>
              <w:t xml:space="preserve">Tālr.:   </w:t>
            </w:r>
            <w:r w:rsidR="0091485F" w:rsidRPr="008B1AC8">
              <w:t xml:space="preserve">+49 (0) 2645 131 – </w:t>
            </w:r>
            <w:r w:rsidR="0091485F">
              <w:t>4510</w:t>
            </w:r>
          </w:p>
          <w:p w:rsidR="0091485F" w:rsidRPr="008B1AC8" w:rsidRDefault="001D0E91" w:rsidP="00511103">
            <w:pPr>
              <w:pStyle w:val="Text"/>
            </w:pPr>
            <w:r>
              <w:rPr>
                <w:lang w:val="lv-LV" w:bidi="lv-LV"/>
              </w:rPr>
              <w:t>Fakss: +</w:t>
            </w:r>
            <w:r w:rsidR="0091485F" w:rsidRPr="008B1AC8">
              <w:t>49 (0) 2645 131 – 499</w:t>
            </w:r>
          </w:p>
          <w:p w:rsidR="0091485F" w:rsidRPr="008B1AC8" w:rsidRDefault="001D0E91" w:rsidP="00511103">
            <w:pPr>
              <w:pStyle w:val="Text"/>
            </w:pPr>
            <w:r>
              <w:rPr>
                <w:lang w:val="lv-LV" w:bidi="lv-LV"/>
              </w:rPr>
              <w:t xml:space="preserve">E-pasts: </w:t>
            </w:r>
            <w:r w:rsidR="0091485F" w:rsidRPr="008B1AC8">
              <w:t>presse@wirtgen.com</w:t>
            </w:r>
          </w:p>
          <w:p w:rsidR="0091485F" w:rsidRPr="00D166AC" w:rsidRDefault="0091485F" w:rsidP="00511103">
            <w:pPr>
              <w:pStyle w:val="Text"/>
            </w:pPr>
            <w:r>
              <w:t>www.wirtgen.com</w:t>
            </w:r>
          </w:p>
        </w:tc>
        <w:tc>
          <w:tcPr>
            <w:tcW w:w="4745" w:type="dxa"/>
            <w:tcBorders>
              <w:left w:val="single" w:sz="48" w:space="0" w:color="FFFFFF" w:themeColor="background1"/>
            </w:tcBorders>
          </w:tcPr>
          <w:p w:rsidR="0091485F" w:rsidRPr="0034191A" w:rsidRDefault="0091485F" w:rsidP="00511103">
            <w:pPr>
              <w:pStyle w:val="Text"/>
            </w:pPr>
            <w:bookmarkStart w:id="0" w:name="_GoBack"/>
            <w:bookmarkEnd w:id="0"/>
          </w:p>
        </w:tc>
      </w:tr>
    </w:tbl>
    <w:p w:rsidR="00746EDE" w:rsidRDefault="00746EDE" w:rsidP="0091485F">
      <w:pPr>
        <w:pStyle w:val="Text"/>
        <w:spacing w:line="276" w:lineRule="auto"/>
        <w:rPr>
          <w:lang w:val="en-US"/>
        </w:rPr>
      </w:pPr>
    </w:p>
    <w:p w:rsidR="00746EDE" w:rsidRPr="00746EDE" w:rsidRDefault="00746EDE" w:rsidP="0091485F">
      <w:pPr>
        <w:pStyle w:val="Text"/>
        <w:spacing w:line="276" w:lineRule="auto"/>
        <w:rPr>
          <w:lang w:val="en-US"/>
        </w:rPr>
      </w:pPr>
    </w:p>
    <w:p w:rsidR="004C74D4" w:rsidRPr="00746EDE" w:rsidRDefault="004C74D4" w:rsidP="0091485F">
      <w:pPr>
        <w:pStyle w:val="Text"/>
        <w:spacing w:line="276" w:lineRule="auto"/>
        <w:rPr>
          <w:lang w:val="en-US"/>
        </w:rPr>
      </w:pPr>
    </w:p>
    <w:sectPr w:rsidR="004C74D4" w:rsidRPr="00746EDE"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A6" w:rsidRDefault="005F02A6" w:rsidP="00E55534">
      <w:r>
        <w:separator/>
      </w:r>
    </w:p>
  </w:endnote>
  <w:endnote w:type="continuationSeparator" w:id="0">
    <w:p w:rsidR="005F02A6" w:rsidRDefault="005F02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Bold">
    <w:altName w:val="Trebuchet MS"/>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D0E91">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C16B097" wp14:editId="4D815ABC">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0C6FFB64" wp14:editId="3F0BDB6F">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A6" w:rsidRDefault="005F02A6" w:rsidP="00E55534">
      <w:r>
        <w:separator/>
      </w:r>
    </w:p>
  </w:footnote>
  <w:footnote w:type="continuationSeparator" w:id="0">
    <w:p w:rsidR="005F02A6" w:rsidRDefault="005F02A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12513339" wp14:editId="5026D52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7CCBB232" wp14:editId="2D802C7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293788B6" wp14:editId="528464A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7682BBE1" wp14:editId="106EA1E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7F46A5E2" wp14:editId="5456D66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26CC8B9" wp14:editId="425D32B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2A6"/>
    <w:rsid w:val="00013928"/>
    <w:rsid w:val="00042106"/>
    <w:rsid w:val="0005285B"/>
    <w:rsid w:val="000529C6"/>
    <w:rsid w:val="00066D09"/>
    <w:rsid w:val="0009665C"/>
    <w:rsid w:val="000E2697"/>
    <w:rsid w:val="000E51A2"/>
    <w:rsid w:val="00103205"/>
    <w:rsid w:val="0012026F"/>
    <w:rsid w:val="00132055"/>
    <w:rsid w:val="0014683F"/>
    <w:rsid w:val="001B16BB"/>
    <w:rsid w:val="001B46B4"/>
    <w:rsid w:val="001D0E91"/>
    <w:rsid w:val="00202EE1"/>
    <w:rsid w:val="00244981"/>
    <w:rsid w:val="00253A2E"/>
    <w:rsid w:val="002844EF"/>
    <w:rsid w:val="00295639"/>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45AF0"/>
    <w:rsid w:val="00463D7D"/>
    <w:rsid w:val="00476F4D"/>
    <w:rsid w:val="004865FC"/>
    <w:rsid w:val="004C74D4"/>
    <w:rsid w:val="00506409"/>
    <w:rsid w:val="00530E32"/>
    <w:rsid w:val="005711A3"/>
    <w:rsid w:val="00573B2B"/>
    <w:rsid w:val="005A4F04"/>
    <w:rsid w:val="005B3697"/>
    <w:rsid w:val="005B5793"/>
    <w:rsid w:val="005F02A6"/>
    <w:rsid w:val="006330A2"/>
    <w:rsid w:val="00636D52"/>
    <w:rsid w:val="00642EB6"/>
    <w:rsid w:val="006B73C9"/>
    <w:rsid w:val="006F7602"/>
    <w:rsid w:val="00722A17"/>
    <w:rsid w:val="00746EDE"/>
    <w:rsid w:val="00757B83"/>
    <w:rsid w:val="007658CA"/>
    <w:rsid w:val="0077724F"/>
    <w:rsid w:val="00791A69"/>
    <w:rsid w:val="00794830"/>
    <w:rsid w:val="00797CAA"/>
    <w:rsid w:val="007B0B78"/>
    <w:rsid w:val="007C2658"/>
    <w:rsid w:val="007C6CBF"/>
    <w:rsid w:val="007E20D0"/>
    <w:rsid w:val="00820315"/>
    <w:rsid w:val="00843B45"/>
    <w:rsid w:val="00847049"/>
    <w:rsid w:val="00863129"/>
    <w:rsid w:val="0086509C"/>
    <w:rsid w:val="008C2DB2"/>
    <w:rsid w:val="008D4AE7"/>
    <w:rsid w:val="008D770E"/>
    <w:rsid w:val="0090337E"/>
    <w:rsid w:val="0091485F"/>
    <w:rsid w:val="00977B7C"/>
    <w:rsid w:val="009A7E90"/>
    <w:rsid w:val="009C2378"/>
    <w:rsid w:val="009D016F"/>
    <w:rsid w:val="009E251D"/>
    <w:rsid w:val="00A171F4"/>
    <w:rsid w:val="00A24EFC"/>
    <w:rsid w:val="00A80677"/>
    <w:rsid w:val="00A86764"/>
    <w:rsid w:val="00A977CE"/>
    <w:rsid w:val="00AB207C"/>
    <w:rsid w:val="00AD131F"/>
    <w:rsid w:val="00AF288B"/>
    <w:rsid w:val="00AF3B3A"/>
    <w:rsid w:val="00AF6569"/>
    <w:rsid w:val="00B06265"/>
    <w:rsid w:val="00B34DD8"/>
    <w:rsid w:val="00B5695F"/>
    <w:rsid w:val="00B90F78"/>
    <w:rsid w:val="00BD1058"/>
    <w:rsid w:val="00BF56B2"/>
    <w:rsid w:val="00C03396"/>
    <w:rsid w:val="00C1451A"/>
    <w:rsid w:val="00C25A45"/>
    <w:rsid w:val="00C31661"/>
    <w:rsid w:val="00C457C3"/>
    <w:rsid w:val="00C644CA"/>
    <w:rsid w:val="00C73005"/>
    <w:rsid w:val="00CF36C9"/>
    <w:rsid w:val="00D1308C"/>
    <w:rsid w:val="00D166AC"/>
    <w:rsid w:val="00D24067"/>
    <w:rsid w:val="00D61792"/>
    <w:rsid w:val="00E14608"/>
    <w:rsid w:val="00E16221"/>
    <w:rsid w:val="00E21E67"/>
    <w:rsid w:val="00E30EBF"/>
    <w:rsid w:val="00E42BA4"/>
    <w:rsid w:val="00E52D70"/>
    <w:rsid w:val="00E55534"/>
    <w:rsid w:val="00E914D1"/>
    <w:rsid w:val="00F20920"/>
    <w:rsid w:val="00F5102D"/>
    <w:rsid w:val="00F54CCE"/>
    <w:rsid w:val="00F56318"/>
    <w:rsid w:val="00F63292"/>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EAFAA-F52E-4934-B17B-2DFD30595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1061</Words>
  <Characters>6685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Steffens Kirsten</cp:lastModifiedBy>
  <cp:revision>2</cp:revision>
  <dcterms:created xsi:type="dcterms:W3CDTF">2018-09-14T11:34:00Z</dcterms:created>
  <dcterms:modified xsi:type="dcterms:W3CDTF">2018-09-14T11:34:00Z</dcterms:modified>
</cp:coreProperties>
</file>